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bookmarkStart w:id="0" w:name="_GoBack"/>
      <w:bookmarkEnd w:id="0"/>
    </w:p>
    <w:p>
      <w:pPr>
        <w:widowControl w:val="0"/>
        <w:spacing w:line="338"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 xml:space="preserve">3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项目编号：</w:t>
      </w:r>
    </w:p>
    <w:p>
      <w:pPr>
        <w:rPr>
          <w:b/>
          <w:sz w:val="44"/>
          <w:szCs w:val="44"/>
        </w:rPr>
      </w:pPr>
    </w:p>
    <w:p>
      <w:pPr>
        <w:rPr>
          <w:b/>
          <w:sz w:val="44"/>
          <w:szCs w:val="44"/>
        </w:rPr>
      </w:pPr>
    </w:p>
    <w:p>
      <w:pPr>
        <w:spacing w:line="480" w:lineRule="auto"/>
        <w:rPr>
          <w:b/>
          <w:sz w:val="44"/>
          <w:szCs w:val="44"/>
        </w:rPr>
      </w:pP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西北政法大学本科教育教学改革研究项目</w:t>
      </w: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立项协议书</w:t>
      </w:r>
    </w:p>
    <w:p/>
    <w:p/>
    <w:p/>
    <w:p/>
    <w:p/>
    <w:p/>
    <w:p/>
    <w:p/>
    <w:p/>
    <w:p>
      <w:pPr>
        <w:spacing w:line="480" w:lineRule="auto"/>
        <w:rPr>
          <w:rFonts w:hint="eastAsia"/>
        </w:rPr>
      </w:pPr>
    </w:p>
    <w:p>
      <w:pPr>
        <w:spacing w:line="600" w:lineRule="auto"/>
        <w:ind w:firstLine="1377" w:firstLineChars="492"/>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项目类别 </w:t>
      </w:r>
      <w:r>
        <w:rPr>
          <w:rFonts w:hint="eastAsia" w:ascii="仿宋_GB2312" w:hAnsi="仿宋_GB2312" w:eastAsia="仿宋_GB2312" w:cs="仿宋_GB2312"/>
          <w:b w:val="0"/>
          <w:bCs/>
          <w:sz w:val="28"/>
          <w:szCs w:val="28"/>
          <w:u w:val="single"/>
        </w:rPr>
        <w:t xml:space="preserve">                                 </w:t>
      </w:r>
    </w:p>
    <w:p>
      <w:pPr>
        <w:spacing w:line="600" w:lineRule="auto"/>
        <w:ind w:firstLine="1394" w:firstLineChars="498"/>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项目名称</w:t>
      </w:r>
      <w:r>
        <w:rPr>
          <w:rFonts w:hint="eastAsia" w:ascii="仿宋_GB2312" w:hAnsi="仿宋_GB2312" w:eastAsia="仿宋_GB2312" w:cs="仿宋_GB2312"/>
          <w:b w:val="0"/>
          <w:bCs/>
          <w:sz w:val="28"/>
          <w:szCs w:val="28"/>
          <w:u w:val="single"/>
        </w:rPr>
        <w:t xml:space="preserve">                                  </w:t>
      </w:r>
    </w:p>
    <w:p>
      <w:pPr>
        <w:spacing w:line="600" w:lineRule="auto"/>
        <w:ind w:firstLine="1394" w:firstLineChars="498"/>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项目负责人 </w:t>
      </w:r>
      <w:r>
        <w:rPr>
          <w:rFonts w:hint="eastAsia" w:ascii="仿宋_GB2312" w:hAnsi="仿宋_GB2312" w:eastAsia="仿宋_GB2312" w:cs="仿宋_GB2312"/>
          <w:b w:val="0"/>
          <w:bCs/>
          <w:sz w:val="28"/>
          <w:szCs w:val="28"/>
          <w:u w:val="single"/>
        </w:rPr>
        <w:t xml:space="preserve">                                </w:t>
      </w:r>
    </w:p>
    <w:p>
      <w:pPr>
        <w:spacing w:line="600" w:lineRule="auto"/>
        <w:ind w:firstLine="1394" w:firstLineChars="498"/>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所在</w:t>
      </w:r>
      <w:r>
        <w:rPr>
          <w:rFonts w:hint="eastAsia" w:ascii="仿宋_GB2312" w:hAnsi="仿宋_GB2312" w:eastAsia="仿宋_GB2312" w:cs="仿宋_GB2312"/>
          <w:b w:val="0"/>
          <w:bCs/>
          <w:sz w:val="28"/>
          <w:szCs w:val="28"/>
          <w:lang w:val="en-US" w:eastAsia="zh-CN"/>
        </w:rPr>
        <w:t>单位</w:t>
      </w:r>
      <w:r>
        <w:rPr>
          <w:rFonts w:hint="eastAsia" w:ascii="仿宋_GB2312" w:hAnsi="仿宋_GB2312" w:eastAsia="仿宋_GB2312" w:cs="仿宋_GB2312"/>
          <w:b w:val="0"/>
          <w:bCs/>
          <w:sz w:val="28"/>
          <w:szCs w:val="28"/>
        </w:rPr>
        <w:t xml:space="preserve"> </w:t>
      </w:r>
      <w:r>
        <w:rPr>
          <w:rFonts w:hint="eastAsia" w:ascii="仿宋_GB2312" w:hAnsi="仿宋_GB2312" w:eastAsia="仿宋_GB2312" w:cs="仿宋_GB2312"/>
          <w:b w:val="0"/>
          <w:bCs/>
          <w:sz w:val="28"/>
          <w:szCs w:val="28"/>
          <w:u w:val="single"/>
        </w:rPr>
        <w:t xml:space="preserve">                                  </w:t>
      </w:r>
    </w:p>
    <w:p>
      <w:pPr>
        <w:spacing w:line="600" w:lineRule="auto"/>
        <w:rPr>
          <w:rFonts w:hint="eastAsia" w:ascii="仿宋_GB2312" w:hAnsi="仿宋_GB2312" w:eastAsia="仿宋_GB2312" w:cs="仿宋_GB2312"/>
          <w:b w:val="0"/>
          <w:bCs/>
          <w:sz w:val="28"/>
          <w:szCs w:val="28"/>
          <w:u w:val="single"/>
        </w:rPr>
      </w:pPr>
      <w:r>
        <w:rPr>
          <w:rFonts w:hint="eastAsia" w:ascii="仿宋_GB2312" w:hAnsi="仿宋_GB2312" w:eastAsia="仿宋_GB2312" w:cs="仿宋_GB2312"/>
          <w:b w:val="0"/>
          <w:bCs/>
          <w:sz w:val="28"/>
          <w:szCs w:val="28"/>
        </w:rPr>
        <w:t xml:space="preserve">          填表时间</w:t>
      </w:r>
      <w:r>
        <w:rPr>
          <w:rFonts w:hint="eastAsia" w:ascii="仿宋_GB2312" w:hAnsi="仿宋_GB2312" w:eastAsia="仿宋_GB2312" w:cs="仿宋_GB2312"/>
          <w:b w:val="0"/>
          <w:bCs/>
          <w:sz w:val="28"/>
          <w:szCs w:val="28"/>
          <w:u w:val="single"/>
        </w:rPr>
        <w:t xml:space="preserve">                                   </w:t>
      </w:r>
    </w:p>
    <w:p>
      <w:pPr>
        <w:jc w:val="center"/>
        <w:rPr>
          <w:rFonts w:hint="eastAsia" w:ascii="仿宋_GB2312" w:hAnsi="仿宋_GB2312" w:eastAsia="仿宋_GB2312" w:cs="仿宋_GB2312"/>
          <w:b w:val="0"/>
          <w:bCs/>
          <w:sz w:val="28"/>
          <w:szCs w:val="28"/>
        </w:rPr>
      </w:pPr>
    </w:p>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w:t>
      </w:r>
    </w:p>
    <w:p>
      <w:pPr>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 xml:space="preserve">教务处  </w:t>
      </w:r>
      <w:r>
        <w:rPr>
          <w:rFonts w:hint="eastAsia" w:ascii="仿宋_GB2312" w:hAnsi="仿宋_GB2312" w:eastAsia="仿宋_GB2312" w:cs="仿宋_GB2312"/>
          <w:b w:val="0"/>
          <w:bCs/>
          <w:sz w:val="28"/>
          <w:szCs w:val="28"/>
          <w:lang w:val="en-US" w:eastAsia="zh-CN"/>
        </w:rPr>
        <w:t>印制</w:t>
      </w:r>
    </w:p>
    <w:p>
      <w:pPr>
        <w:spacing w:line="360" w:lineRule="auto"/>
        <w:jc w:val="center"/>
        <w:rPr>
          <w:b/>
          <w:sz w:val="36"/>
          <w:szCs w:val="32"/>
        </w:rPr>
      </w:pPr>
      <w:r>
        <w:rPr>
          <w:rFonts w:hint="eastAsia"/>
          <w:b/>
          <w:sz w:val="36"/>
          <w:szCs w:val="32"/>
        </w:rPr>
        <w:t>本科教育教学改革研究项目立项协议书</w:t>
      </w:r>
    </w:p>
    <w:p>
      <w:pPr>
        <w:spacing w:line="360" w:lineRule="auto"/>
        <w:rPr>
          <w:rFonts w:hint="eastAsia"/>
          <w:sz w:val="24"/>
        </w:rPr>
      </w:pPr>
    </w:p>
    <w:p>
      <w:pPr>
        <w:spacing w:line="360" w:lineRule="auto"/>
        <w:rPr>
          <w:sz w:val="24"/>
          <w:u w:val="single"/>
        </w:rPr>
      </w:pPr>
      <w:r>
        <w:rPr>
          <w:rFonts w:hint="eastAsia"/>
          <w:sz w:val="24"/>
        </w:rPr>
        <w:t>甲方：教务处</w:t>
      </w:r>
    </w:p>
    <w:p>
      <w:pPr>
        <w:spacing w:line="360" w:lineRule="auto"/>
        <w:rPr>
          <w:sz w:val="24"/>
        </w:rPr>
      </w:pPr>
      <w:r>
        <w:rPr>
          <w:rFonts w:hint="eastAsia"/>
          <w:sz w:val="24"/>
        </w:rPr>
        <w:t>乙方：</w:t>
      </w:r>
      <w:r>
        <w:rPr>
          <w:rFonts w:hint="eastAsia"/>
          <w:sz w:val="24"/>
          <w:u w:val="single"/>
        </w:rPr>
        <w:t xml:space="preserve">                      </w:t>
      </w:r>
      <w:r>
        <w:rPr>
          <w:rFonts w:hint="eastAsia"/>
          <w:sz w:val="24"/>
        </w:rPr>
        <w:t>（项目负责人）</w:t>
      </w:r>
    </w:p>
    <w:p>
      <w:pPr>
        <w:spacing w:line="360" w:lineRule="auto"/>
        <w:rPr>
          <w:sz w:val="24"/>
        </w:rPr>
      </w:pPr>
      <w:r>
        <w:rPr>
          <w:rFonts w:hint="eastAsia"/>
          <w:sz w:val="24"/>
        </w:rPr>
        <w:t>丙方：</w:t>
      </w:r>
      <w:r>
        <w:rPr>
          <w:rFonts w:hint="eastAsia"/>
          <w:sz w:val="24"/>
          <w:u w:val="single"/>
        </w:rPr>
        <w:t xml:space="preserve">                      </w:t>
      </w:r>
      <w:r>
        <w:rPr>
          <w:rFonts w:hint="eastAsia"/>
          <w:sz w:val="24"/>
        </w:rPr>
        <w:t>（</w:t>
      </w:r>
      <w:r>
        <w:rPr>
          <w:rFonts w:hint="eastAsia"/>
          <w:sz w:val="24"/>
          <w:lang w:eastAsia="zh-CN"/>
        </w:rPr>
        <w:t>项目所在单位</w:t>
      </w:r>
      <w:r>
        <w:rPr>
          <w:rFonts w:hint="eastAsia"/>
          <w:sz w:val="24"/>
        </w:rPr>
        <w:t xml:space="preserve">）  </w:t>
      </w:r>
    </w:p>
    <w:p>
      <w:pPr>
        <w:spacing w:line="360" w:lineRule="auto"/>
        <w:ind w:firstLine="480" w:firstLineChars="200"/>
        <w:rPr>
          <w:sz w:val="24"/>
        </w:rPr>
      </w:pPr>
      <w:r>
        <w:rPr>
          <w:rFonts w:hint="eastAsia"/>
          <w:sz w:val="24"/>
        </w:rPr>
        <w:t>经评审通过，学校同意确定</w:t>
      </w:r>
      <w:r>
        <w:rPr>
          <w:rFonts w:hint="eastAsia"/>
          <w:sz w:val="24"/>
          <w:u w:val="single"/>
        </w:rPr>
        <w:t xml:space="preserve">                </w:t>
      </w:r>
      <w:r>
        <w:rPr>
          <w:rFonts w:hint="eastAsia"/>
          <w:sz w:val="24"/>
        </w:rPr>
        <w:t>（</w:t>
      </w:r>
      <w:r>
        <w:rPr>
          <w:rFonts w:hint="eastAsia"/>
          <w:sz w:val="24"/>
          <w:lang w:val="en-US" w:eastAsia="zh-CN"/>
        </w:rPr>
        <w:t>单位</w:t>
      </w:r>
      <w:r>
        <w:rPr>
          <w:rFonts w:hint="eastAsia"/>
          <w:sz w:val="24"/>
        </w:rPr>
        <w:t>）推荐，</w:t>
      </w:r>
      <w:r>
        <w:rPr>
          <w:rFonts w:hint="eastAsia"/>
          <w:sz w:val="24"/>
          <w:u w:val="single"/>
        </w:rPr>
        <w:t xml:space="preserve">       </w:t>
      </w:r>
      <w:r>
        <w:rPr>
          <w:rFonts w:hint="eastAsia"/>
          <w:sz w:val="24"/>
        </w:rPr>
        <w:t>申报的项目</w:t>
      </w:r>
      <w:r>
        <w:rPr>
          <w:rFonts w:hint="eastAsia"/>
          <w:sz w:val="24"/>
          <w:u w:val="single"/>
        </w:rPr>
        <w:t xml:space="preserve"> </w:t>
      </w:r>
      <w:r>
        <w:rPr>
          <w:sz w:val="24"/>
          <w:u w:val="single"/>
        </w:rPr>
        <w:t xml:space="preserve">                                </w:t>
      </w:r>
      <w:r>
        <w:rPr>
          <w:rFonts w:hint="eastAsia"/>
          <w:sz w:val="24"/>
        </w:rPr>
        <w:t>为</w:t>
      </w:r>
      <w:r>
        <w:rPr>
          <w:rFonts w:hint="eastAsia"/>
          <w:sz w:val="24"/>
          <w:u w:val="single"/>
        </w:rPr>
        <w:t xml:space="preserve"> </w:t>
      </w:r>
      <w:r>
        <w:rPr>
          <w:sz w:val="24"/>
          <w:u w:val="single"/>
        </w:rPr>
        <w:t xml:space="preserve">       </w:t>
      </w:r>
      <w:r>
        <w:rPr>
          <w:rFonts w:hint="eastAsia"/>
          <w:sz w:val="24"/>
        </w:rPr>
        <w:t>年度校级本科教育教学改革研究项目。为了保证项目研究工作的顺利完成，经教务处、项目负责人及</w:t>
      </w:r>
      <w:r>
        <w:rPr>
          <w:rFonts w:hint="eastAsia"/>
          <w:sz w:val="24"/>
          <w:lang w:eastAsia="zh-CN"/>
        </w:rPr>
        <w:t>项目所在单位</w:t>
      </w:r>
      <w:r>
        <w:rPr>
          <w:rFonts w:hint="eastAsia"/>
          <w:sz w:val="24"/>
        </w:rPr>
        <w:t>共同协商订立下列协议，遵照执行。</w:t>
      </w:r>
    </w:p>
    <w:p>
      <w:pPr>
        <w:spacing w:line="360" w:lineRule="auto"/>
        <w:rPr>
          <w:sz w:val="24"/>
        </w:rPr>
      </w:pPr>
    </w:p>
    <w:p>
      <w:pPr>
        <w:spacing w:line="360" w:lineRule="auto"/>
        <w:ind w:firstLine="360" w:firstLineChars="150"/>
        <w:rPr>
          <w:b/>
          <w:sz w:val="24"/>
        </w:rPr>
      </w:pPr>
      <w:r>
        <w:rPr>
          <w:rFonts w:hint="eastAsia"/>
          <w:sz w:val="24"/>
        </w:rPr>
        <w:t xml:space="preserve"> </w:t>
      </w:r>
      <w:r>
        <w:rPr>
          <w:rFonts w:hint="eastAsia"/>
          <w:b/>
          <w:sz w:val="24"/>
        </w:rPr>
        <w:t>一、甲方</w:t>
      </w:r>
    </w:p>
    <w:p>
      <w:pPr>
        <w:spacing w:line="360" w:lineRule="auto"/>
        <w:ind w:firstLine="480" w:firstLineChars="200"/>
        <w:rPr>
          <w:sz w:val="24"/>
        </w:rPr>
      </w:pPr>
      <w:r>
        <w:rPr>
          <w:rFonts w:hint="eastAsia"/>
          <w:sz w:val="24"/>
        </w:rPr>
        <w:t>1．凡经评审通过，学校批准确定的校级教改立项，甲方</w:t>
      </w:r>
      <w:r>
        <w:rPr>
          <w:rFonts w:hint="eastAsia"/>
          <w:sz w:val="24"/>
          <w:lang w:val="en-US" w:eastAsia="zh-CN"/>
        </w:rPr>
        <w:t>和丙方</w:t>
      </w:r>
      <w:r>
        <w:rPr>
          <w:rFonts w:hint="eastAsia"/>
          <w:sz w:val="24"/>
        </w:rPr>
        <w:t>都必须根据《西北政法大学本科教育教学改革研究项目管理办法》的规定，按照项目的类型和经费的支持标准，按照进度安排表逐批投入研究经费。如未能按时提供实施条件而导致该项目不能完成研究任务，应酌情延长研究时限或追加资助经费。</w:t>
      </w:r>
    </w:p>
    <w:p>
      <w:pPr>
        <w:spacing w:line="360" w:lineRule="auto"/>
        <w:ind w:firstLine="480" w:firstLineChars="200"/>
        <w:rPr>
          <w:sz w:val="24"/>
        </w:rPr>
      </w:pPr>
      <w:r>
        <w:rPr>
          <w:rFonts w:hint="eastAsia"/>
          <w:sz w:val="24"/>
        </w:rPr>
        <w:t>2．因学校相关制度配套不完善，而造成研究项目确实难以完成的，甲方</w:t>
      </w:r>
      <w:r>
        <w:rPr>
          <w:rFonts w:hint="eastAsia"/>
          <w:sz w:val="24"/>
          <w:lang w:val="en-US" w:eastAsia="zh-CN"/>
        </w:rPr>
        <w:t>和丙方</w:t>
      </w:r>
      <w:r>
        <w:rPr>
          <w:rFonts w:hint="eastAsia"/>
          <w:sz w:val="24"/>
        </w:rPr>
        <w:t>应当根据具体情况和研究项目的阶段性成果，提出相应的解决措施。</w:t>
      </w:r>
    </w:p>
    <w:p>
      <w:pPr>
        <w:spacing w:line="360" w:lineRule="auto"/>
        <w:ind w:firstLine="480" w:firstLineChars="200"/>
        <w:rPr>
          <w:sz w:val="24"/>
        </w:rPr>
      </w:pPr>
      <w:r>
        <w:rPr>
          <w:rFonts w:hint="eastAsia"/>
          <w:sz w:val="24"/>
        </w:rPr>
        <w:t>3．为了保证研究项目的按期保质完成，甲方</w:t>
      </w:r>
      <w:r>
        <w:rPr>
          <w:rFonts w:hint="eastAsia"/>
          <w:sz w:val="24"/>
          <w:lang w:val="en-US" w:eastAsia="zh-CN"/>
        </w:rPr>
        <w:t>和丙方</w:t>
      </w:r>
      <w:r>
        <w:rPr>
          <w:rFonts w:hint="eastAsia"/>
          <w:sz w:val="24"/>
        </w:rPr>
        <w:t>可以依据立项协议书和项目申报书，定期检查研究工作的进展情况。对进展情况不好的项目，甲方可酌情采取相应的处理措施（包括调整、</w:t>
      </w:r>
      <w:r>
        <w:rPr>
          <w:rFonts w:hint="eastAsia"/>
          <w:sz w:val="24"/>
          <w:lang w:val="en-US" w:eastAsia="zh-CN"/>
        </w:rPr>
        <w:t>延期</w:t>
      </w:r>
      <w:r>
        <w:rPr>
          <w:rFonts w:hint="eastAsia"/>
          <w:sz w:val="24"/>
        </w:rPr>
        <w:t>或</w:t>
      </w:r>
      <w:r>
        <w:rPr>
          <w:rFonts w:hint="eastAsia"/>
          <w:sz w:val="24"/>
          <w:lang w:val="en-US" w:eastAsia="zh-CN"/>
        </w:rPr>
        <w:t>撤项</w:t>
      </w:r>
      <w:r>
        <w:rPr>
          <w:rFonts w:hint="eastAsia"/>
          <w:sz w:val="24"/>
        </w:rPr>
        <w:t>等）。</w:t>
      </w:r>
    </w:p>
    <w:p>
      <w:pPr>
        <w:spacing w:line="360" w:lineRule="auto"/>
        <w:ind w:firstLine="480" w:firstLineChars="200"/>
        <w:rPr>
          <w:rFonts w:hint="eastAsia"/>
          <w:sz w:val="24"/>
        </w:rPr>
      </w:pPr>
    </w:p>
    <w:p>
      <w:pPr>
        <w:spacing w:line="360" w:lineRule="auto"/>
        <w:ind w:firstLine="482" w:firstLineChars="200"/>
        <w:rPr>
          <w:b/>
          <w:sz w:val="24"/>
        </w:rPr>
      </w:pPr>
      <w:r>
        <w:rPr>
          <w:rFonts w:hint="eastAsia"/>
          <w:b/>
          <w:sz w:val="24"/>
        </w:rPr>
        <w:t>二、乙方</w:t>
      </w:r>
    </w:p>
    <w:p>
      <w:pPr>
        <w:spacing w:line="360" w:lineRule="auto"/>
        <w:rPr>
          <w:sz w:val="24"/>
        </w:rPr>
      </w:pPr>
      <w:r>
        <w:rPr>
          <w:rFonts w:hint="eastAsia"/>
          <w:sz w:val="24"/>
        </w:rPr>
        <w:t xml:space="preserve">    1．乙方必须严格按照《西北政法大学本科教育教学改革研究项目立项申报书》中列出的项目主要成员，本项目研究的目标、内容、主要特色和要解决的关键问题等内容，组织有关人员，认真进行项目研究。完成的研究项目应当达到预期的效益。项目研究的目标、内容、主要特色和要解决的关键问题等内容一般不允许变动。确因论证不充分或人员力量不足难以完成研究目标的，</w:t>
      </w:r>
      <w:r>
        <w:rPr>
          <w:rFonts w:hint="eastAsia"/>
          <w:sz w:val="24"/>
          <w:lang w:val="en-US" w:eastAsia="zh-CN"/>
        </w:rPr>
        <w:t>经丙方同意后，</w:t>
      </w:r>
      <w:r>
        <w:rPr>
          <w:rFonts w:hint="eastAsia"/>
          <w:sz w:val="24"/>
        </w:rPr>
        <w:t>乙方必须写出书面申请，</w:t>
      </w:r>
      <w:r>
        <w:rPr>
          <w:rFonts w:hint="eastAsia"/>
          <w:sz w:val="24"/>
          <w:lang w:val="en-US" w:eastAsia="zh-CN"/>
        </w:rPr>
        <w:t>提请甲方审批</w:t>
      </w:r>
      <w:r>
        <w:rPr>
          <w:rFonts w:hint="eastAsia"/>
          <w:sz w:val="24"/>
        </w:rPr>
        <w:t>。</w:t>
      </w:r>
    </w:p>
    <w:p>
      <w:pPr>
        <w:spacing w:line="360" w:lineRule="auto"/>
        <w:rPr>
          <w:sz w:val="24"/>
        </w:rPr>
      </w:pPr>
      <w:r>
        <w:rPr>
          <w:rFonts w:hint="eastAsia"/>
          <w:sz w:val="24"/>
        </w:rPr>
        <w:t xml:space="preserve">    2．乙方必须在</w:t>
      </w:r>
      <w:r>
        <w:rPr>
          <w:rFonts w:hint="eastAsia"/>
          <w:sz w:val="24"/>
          <w:lang w:eastAsia="zh-CN"/>
        </w:rPr>
        <w:t>《</w:t>
      </w:r>
      <w:r>
        <w:rPr>
          <w:rFonts w:hint="eastAsia"/>
          <w:sz w:val="24"/>
        </w:rPr>
        <w:t>立项协议书</w:t>
      </w:r>
      <w:r>
        <w:rPr>
          <w:rFonts w:hint="eastAsia"/>
          <w:sz w:val="24"/>
          <w:lang w:eastAsia="zh-CN"/>
        </w:rPr>
        <w:t>》</w:t>
      </w:r>
      <w:r>
        <w:rPr>
          <w:rFonts w:hint="eastAsia"/>
          <w:sz w:val="24"/>
        </w:rPr>
        <w:t>中明确项目研究的完成时间及进度安排。进度安排是指本项目各具体成果形式的完成时间或阶段性成果的完成时间。</w:t>
      </w:r>
    </w:p>
    <w:p>
      <w:pPr>
        <w:spacing w:line="360" w:lineRule="auto"/>
        <w:ind w:firstLine="480"/>
        <w:rPr>
          <w:sz w:val="24"/>
        </w:rPr>
      </w:pPr>
      <w:r>
        <w:rPr>
          <w:rFonts w:hint="eastAsia"/>
          <w:sz w:val="24"/>
        </w:rPr>
        <w:t>3．项目研究中期检查时，乙方应提供相应成果及材料，填写中期检查表，以备中期检查</w:t>
      </w:r>
      <w:r>
        <w:rPr>
          <w:rFonts w:hint="eastAsia"/>
          <w:sz w:val="24"/>
          <w:lang w:eastAsia="zh-CN"/>
        </w:rPr>
        <w:t>。</w:t>
      </w:r>
      <w:r>
        <w:rPr>
          <w:rFonts w:hint="eastAsia"/>
          <w:sz w:val="24"/>
        </w:rPr>
        <w:t>项目完成后，乙方须按照项目结题验收工作程序，填写项目结题验收登记表，提交项目成果及相关材料，供专家验收评审</w:t>
      </w:r>
      <w:r>
        <w:rPr>
          <w:rFonts w:hint="eastAsia"/>
          <w:sz w:val="24"/>
          <w:lang w:eastAsia="zh-CN"/>
        </w:rPr>
        <w:t>；</w:t>
      </w:r>
      <w:r>
        <w:rPr>
          <w:rFonts w:hint="eastAsia"/>
          <w:sz w:val="24"/>
        </w:rPr>
        <w:t>对</w:t>
      </w:r>
      <w:r>
        <w:rPr>
          <w:rFonts w:hint="eastAsia"/>
          <w:sz w:val="24"/>
          <w:lang w:eastAsia="zh-CN"/>
        </w:rPr>
        <w:t>“</w:t>
      </w:r>
      <w:r>
        <w:rPr>
          <w:rFonts w:hint="eastAsia"/>
          <w:sz w:val="24"/>
          <w:lang w:val="en-US" w:eastAsia="zh-CN"/>
        </w:rPr>
        <w:t>撤项</w:t>
      </w:r>
      <w:r>
        <w:rPr>
          <w:rFonts w:hint="eastAsia"/>
          <w:sz w:val="24"/>
          <w:lang w:eastAsia="zh-CN"/>
        </w:rPr>
        <w:t>”</w:t>
      </w:r>
      <w:r>
        <w:rPr>
          <w:rFonts w:hint="eastAsia"/>
          <w:sz w:val="24"/>
        </w:rPr>
        <w:t>的项目，学校不拨付剩余研究经费，项目负责人3年内不得申报校级本科教改项目。</w:t>
      </w:r>
    </w:p>
    <w:p>
      <w:pPr>
        <w:spacing w:line="360" w:lineRule="auto"/>
        <w:ind w:firstLine="480" w:firstLineChars="200"/>
        <w:rPr>
          <w:rFonts w:hint="eastAsia"/>
          <w:sz w:val="24"/>
        </w:rPr>
      </w:pPr>
      <w:r>
        <w:rPr>
          <w:rFonts w:hint="eastAsia"/>
          <w:sz w:val="24"/>
        </w:rPr>
        <w:t>4</w:t>
      </w:r>
      <w:r>
        <w:rPr>
          <w:sz w:val="24"/>
        </w:rPr>
        <w:t xml:space="preserve">. </w:t>
      </w:r>
      <w:r>
        <w:rPr>
          <w:rFonts w:hint="eastAsia"/>
          <w:sz w:val="24"/>
        </w:rPr>
        <w:t>参加项目研究工作的主要成员有所调整时，乙方必须填写人员调整申请单，交由甲方研究批准。</w:t>
      </w:r>
    </w:p>
    <w:p>
      <w:pPr>
        <w:spacing w:line="360" w:lineRule="auto"/>
        <w:ind w:firstLine="480" w:firstLineChars="200"/>
        <w:rPr>
          <w:rFonts w:hint="eastAsia"/>
          <w:b/>
          <w:bCs/>
          <w:sz w:val="24"/>
        </w:rPr>
      </w:pPr>
      <w:r>
        <w:rPr>
          <w:sz w:val="24"/>
        </w:rPr>
        <w:t>5</w:t>
      </w:r>
      <w:r>
        <w:rPr>
          <w:rFonts w:hint="eastAsia"/>
          <w:sz w:val="24"/>
        </w:rPr>
        <w:t>．项目结题的成果形式可以是著作、教材、教学研究论文、调研报告、实验报告、拟定或修订管理制度等。其中，教学研究论文是乙方必须提交的结项成果之一，重点项目至少应公开发表论文2篇（</w:t>
      </w:r>
      <w:r>
        <w:rPr>
          <w:rFonts w:hint="eastAsia"/>
          <w:b/>
          <w:bCs/>
          <w:sz w:val="24"/>
        </w:rPr>
        <w:t>其中核心1篇</w:t>
      </w:r>
      <w:r>
        <w:rPr>
          <w:rFonts w:hint="eastAsia"/>
          <w:sz w:val="24"/>
        </w:rPr>
        <w:t>），一般项目至少应公开发表论文1篇。</w:t>
      </w:r>
      <w:r>
        <w:rPr>
          <w:rFonts w:hint="eastAsia"/>
          <w:b/>
          <w:bCs/>
          <w:sz w:val="24"/>
        </w:rPr>
        <w:t>校级本科教改项目研究成果（包括专著、论文、软件、数据库、专利等）公开发表（出版时），应在醒目位置标注“西北政法大学本科教育教学改革研究项目”和立项编号，未标注的不予列入该项目的验收材料。</w:t>
      </w:r>
    </w:p>
    <w:p>
      <w:pPr>
        <w:spacing w:line="360" w:lineRule="auto"/>
        <w:ind w:firstLine="480" w:firstLineChars="200"/>
        <w:rPr>
          <w:rFonts w:hint="eastAsia" w:eastAsia="宋体"/>
          <w:sz w:val="24"/>
          <w:lang w:val="en-US" w:eastAsia="zh-CN"/>
        </w:rPr>
      </w:pPr>
      <w:r>
        <w:rPr>
          <w:sz w:val="24"/>
        </w:rPr>
        <w:t>6</w:t>
      </w:r>
      <w:r>
        <w:rPr>
          <w:rFonts w:hint="eastAsia"/>
          <w:sz w:val="24"/>
        </w:rPr>
        <w:t>．乙方负责立项项目的具体组织实施、进度控制、成果实现及经费使用等工作，以及要求甲方</w:t>
      </w:r>
      <w:r>
        <w:rPr>
          <w:rFonts w:hint="eastAsia"/>
          <w:sz w:val="24"/>
          <w:lang w:val="en-US" w:eastAsia="zh-CN"/>
        </w:rPr>
        <w:t>和丙方</w:t>
      </w:r>
      <w:r>
        <w:rPr>
          <w:rFonts w:hint="eastAsia"/>
          <w:sz w:val="24"/>
        </w:rPr>
        <w:t>按约定提供经费和政策支持。项目经费使用参照学校纵向科研项目经费管理相关规定执行。</w:t>
      </w:r>
    </w:p>
    <w:p>
      <w:pPr>
        <w:spacing w:line="360" w:lineRule="auto"/>
        <w:ind w:firstLine="480" w:firstLineChars="200"/>
        <w:rPr>
          <w:rFonts w:hint="eastAsia"/>
          <w:sz w:val="24"/>
        </w:rPr>
      </w:pPr>
    </w:p>
    <w:p>
      <w:pPr>
        <w:spacing w:line="360" w:lineRule="auto"/>
        <w:rPr>
          <w:b/>
          <w:sz w:val="24"/>
        </w:rPr>
      </w:pPr>
      <w:r>
        <w:rPr>
          <w:rFonts w:hint="eastAsia"/>
          <w:sz w:val="24"/>
        </w:rPr>
        <w:t xml:space="preserve">    </w:t>
      </w:r>
      <w:r>
        <w:rPr>
          <w:rFonts w:hint="eastAsia"/>
          <w:b/>
          <w:sz w:val="24"/>
        </w:rPr>
        <w:t>三、丙方</w:t>
      </w:r>
    </w:p>
    <w:p>
      <w:pPr>
        <w:spacing w:line="360" w:lineRule="auto"/>
        <w:ind w:firstLine="480"/>
        <w:rPr>
          <w:rFonts w:hint="eastAsia" w:cs="Times New Roman"/>
          <w:sz w:val="24"/>
          <w:lang w:eastAsia="zh-CN"/>
        </w:rPr>
      </w:pPr>
      <w:r>
        <w:rPr>
          <w:rFonts w:hint="eastAsia" w:cs="Times New Roman"/>
          <w:sz w:val="24"/>
        </w:rPr>
        <w:t>丙方应当为乙方的研究工作提供必要的便利条件，</w:t>
      </w:r>
      <w:r>
        <w:rPr>
          <w:rFonts w:hint="eastAsia" w:cs="Times New Roman"/>
          <w:sz w:val="24"/>
          <w:lang w:val="en-US" w:eastAsia="zh-CN"/>
        </w:rPr>
        <w:t>按照</w:t>
      </w:r>
      <w:r>
        <w:rPr>
          <w:rFonts w:hint="eastAsia" w:cs="Times New Roman"/>
          <w:sz w:val="24"/>
        </w:rPr>
        <w:t>《西北政法大学本科教育教学改革研究项目管理办法》</w:t>
      </w:r>
      <w:r>
        <w:rPr>
          <w:rFonts w:hint="eastAsia" w:cs="Times New Roman"/>
          <w:sz w:val="24"/>
          <w:lang w:eastAsia="zh-CN"/>
        </w:rPr>
        <w:t>，</w:t>
      </w:r>
      <w:r>
        <w:rPr>
          <w:rFonts w:hint="eastAsia" w:cs="Times New Roman"/>
          <w:sz w:val="24"/>
          <w:lang w:val="en-US" w:eastAsia="zh-CN"/>
        </w:rPr>
        <w:t>按时拨付研究经费；</w:t>
      </w:r>
      <w:r>
        <w:rPr>
          <w:rFonts w:hint="eastAsia" w:cs="Times New Roman"/>
          <w:sz w:val="24"/>
        </w:rPr>
        <w:t>对乙方的研究进展情况定期检查、督促和指导。</w:t>
      </w:r>
      <w:r>
        <w:rPr>
          <w:rFonts w:hint="eastAsia" w:cs="Times New Roman"/>
          <w:sz w:val="24"/>
          <w:lang w:val="en-US" w:eastAsia="zh-CN"/>
        </w:rPr>
        <w:t>丙方监督管理职责履行不到位，2年内结项验收意见为</w:t>
      </w:r>
      <w:r>
        <w:rPr>
          <w:rFonts w:hint="eastAsia" w:cs="Times New Roman"/>
          <w:sz w:val="24"/>
        </w:rPr>
        <w:t>“</w:t>
      </w:r>
      <w:r>
        <w:rPr>
          <w:rFonts w:hint="eastAsia" w:cs="Times New Roman"/>
          <w:sz w:val="24"/>
          <w:lang w:val="en-US" w:eastAsia="zh-CN"/>
        </w:rPr>
        <w:t>整改</w:t>
      </w:r>
      <w:r>
        <w:rPr>
          <w:rFonts w:hint="eastAsia" w:cs="Times New Roman"/>
          <w:sz w:val="24"/>
        </w:rPr>
        <w:t>”</w:t>
      </w:r>
      <w:r>
        <w:rPr>
          <w:rFonts w:hint="eastAsia" w:cs="Times New Roman"/>
          <w:sz w:val="24"/>
          <w:lang w:val="en-US" w:eastAsia="zh-CN"/>
        </w:rPr>
        <w:t>“</w:t>
      </w:r>
      <w:r>
        <w:rPr>
          <w:rFonts w:hint="eastAsia" w:cs="Times New Roman"/>
          <w:sz w:val="24"/>
          <w:lang w:eastAsia="zh-CN"/>
        </w:rPr>
        <w:t>撤项</w:t>
      </w:r>
      <w:r>
        <w:rPr>
          <w:rFonts w:hint="eastAsia" w:cs="Times New Roman"/>
          <w:sz w:val="24"/>
          <w:lang w:val="en-US" w:eastAsia="zh-CN"/>
        </w:rPr>
        <w:t>”项目数量超过3项的，各项目所在单位教改经费配套落实不到位的，</w:t>
      </w:r>
      <w:r>
        <w:rPr>
          <w:rFonts w:hint="eastAsia" w:cs="Times New Roman"/>
          <w:sz w:val="24"/>
        </w:rPr>
        <w:t>视具体情况相应减少</w:t>
      </w:r>
      <w:r>
        <w:rPr>
          <w:rFonts w:hint="eastAsia" w:cs="Times New Roman"/>
          <w:sz w:val="24"/>
          <w:lang w:val="en-US" w:eastAsia="zh-CN"/>
        </w:rPr>
        <w:t>申报单位</w:t>
      </w:r>
      <w:r>
        <w:rPr>
          <w:rFonts w:hint="eastAsia" w:cs="Times New Roman"/>
          <w:sz w:val="24"/>
        </w:rPr>
        <w:t>下一轮申报项目的申报数和立项数</w:t>
      </w:r>
      <w:r>
        <w:rPr>
          <w:rFonts w:hint="eastAsia" w:cs="Times New Roman"/>
          <w:sz w:val="24"/>
          <w:lang w:eastAsia="zh-CN"/>
        </w:rPr>
        <w:t>。</w:t>
      </w:r>
    </w:p>
    <w:p>
      <w:pPr>
        <w:spacing w:line="360" w:lineRule="auto"/>
        <w:ind w:firstLine="480"/>
        <w:rPr>
          <w:rFonts w:hint="eastAsia"/>
          <w:sz w:val="24"/>
        </w:rPr>
      </w:pPr>
    </w:p>
    <w:p>
      <w:pPr>
        <w:spacing w:line="360" w:lineRule="auto"/>
        <w:rPr>
          <w:b/>
          <w:sz w:val="24"/>
        </w:rPr>
      </w:pPr>
      <w:r>
        <w:rPr>
          <w:rFonts w:hint="eastAsia"/>
          <w:sz w:val="24"/>
        </w:rPr>
        <w:t xml:space="preserve">  </w:t>
      </w:r>
      <w:r>
        <w:rPr>
          <w:rFonts w:hint="eastAsia"/>
          <w:b/>
          <w:sz w:val="24"/>
        </w:rPr>
        <w:t xml:space="preserve">  四、项目完成时间</w:t>
      </w:r>
    </w:p>
    <w:p>
      <w:pPr>
        <w:spacing w:line="360" w:lineRule="auto"/>
        <w:ind w:firstLine="480"/>
        <w:rPr>
          <w:rFonts w:hint="eastAsia" w:ascii="宋体" w:hAnsi="宋体" w:eastAsia="宋体" w:cs="宋体"/>
          <w:b w:val="0"/>
          <w:bCs w:val="0"/>
          <w:sz w:val="24"/>
        </w:rPr>
      </w:pPr>
      <w:r>
        <w:rPr>
          <w:rFonts w:hint="eastAsia" w:ascii="宋体" w:hAnsi="宋体" w:eastAsia="宋体" w:cs="宋体"/>
          <w:b w:val="0"/>
          <w:bCs w:val="0"/>
          <w:sz w:val="24"/>
        </w:rPr>
        <w:t>本项目在</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年</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月前完成。</w:t>
      </w:r>
    </w:p>
    <w:p>
      <w:pPr>
        <w:spacing w:line="360" w:lineRule="auto"/>
        <w:ind w:firstLine="480"/>
        <w:rPr>
          <w:rFonts w:hint="eastAsia"/>
          <w:sz w:val="24"/>
        </w:rPr>
      </w:pPr>
    </w:p>
    <w:p>
      <w:pPr>
        <w:spacing w:line="360" w:lineRule="auto"/>
        <w:rPr>
          <w:b/>
          <w:sz w:val="24"/>
        </w:rPr>
      </w:pPr>
      <w:r>
        <w:rPr>
          <w:rFonts w:hint="eastAsia"/>
          <w:sz w:val="24"/>
        </w:rPr>
        <w:t xml:space="preserve">    </w:t>
      </w:r>
      <w:r>
        <w:rPr>
          <w:rFonts w:hint="eastAsia"/>
          <w:b/>
          <w:sz w:val="24"/>
        </w:rPr>
        <w:t>五、项目资助金额</w:t>
      </w:r>
    </w:p>
    <w:p>
      <w:pPr>
        <w:spacing w:line="360" w:lineRule="auto"/>
        <w:ind w:firstLine="480"/>
        <w:rPr>
          <w:rFonts w:hint="eastAsia" w:cs="Times New Roman"/>
          <w:sz w:val="24"/>
          <w:lang w:eastAsia="zh-CN"/>
        </w:rPr>
      </w:pPr>
      <w:r>
        <w:rPr>
          <w:rFonts w:hint="eastAsia" w:cs="Times New Roman"/>
          <w:sz w:val="24"/>
          <w:lang w:val="en-US" w:eastAsia="zh-CN"/>
        </w:rPr>
        <w:t>学</w:t>
      </w:r>
      <w:r>
        <w:rPr>
          <w:rFonts w:hint="eastAsia" w:cs="Times New Roman"/>
          <w:sz w:val="24"/>
        </w:rPr>
        <w:t>校对</w:t>
      </w:r>
      <w:r>
        <w:rPr>
          <w:rFonts w:hint="eastAsia" w:cs="Times New Roman"/>
          <w:sz w:val="24"/>
          <w:lang w:val="en-US" w:eastAsia="zh-CN"/>
        </w:rPr>
        <w:t>获批</w:t>
      </w:r>
      <w:r>
        <w:rPr>
          <w:rFonts w:hint="eastAsia" w:cs="Times New Roman"/>
          <w:sz w:val="24"/>
        </w:rPr>
        <w:t>立项的校级本科教改项目给予经费支持</w:t>
      </w:r>
      <w:r>
        <w:rPr>
          <w:rFonts w:hint="eastAsia" w:cs="Times New Roman"/>
          <w:sz w:val="24"/>
          <w:lang w:eastAsia="zh-CN"/>
        </w:rPr>
        <w:t>，</w:t>
      </w:r>
      <w:r>
        <w:rPr>
          <w:rFonts w:hint="eastAsia" w:cs="Times New Roman"/>
          <w:sz w:val="24"/>
        </w:rPr>
        <w:t>重点项目</w:t>
      </w:r>
      <w:r>
        <w:rPr>
          <w:rFonts w:hint="eastAsia" w:cs="Times New Roman"/>
          <w:sz w:val="24"/>
          <w:lang w:val="en-US" w:eastAsia="zh-CN"/>
        </w:rPr>
        <w:t>研究</w:t>
      </w:r>
      <w:r>
        <w:rPr>
          <w:rFonts w:hint="eastAsia" w:cs="Times New Roman"/>
          <w:sz w:val="24"/>
        </w:rPr>
        <w:t>经费为</w:t>
      </w:r>
      <w:r>
        <w:rPr>
          <w:rFonts w:hint="eastAsia" w:cs="Times New Roman"/>
          <w:sz w:val="24"/>
          <w:lang w:val="en-US" w:eastAsia="zh-CN"/>
        </w:rPr>
        <w:t>1</w:t>
      </w:r>
      <w:r>
        <w:rPr>
          <w:rFonts w:hint="eastAsia" w:cs="Times New Roman"/>
          <w:sz w:val="24"/>
        </w:rPr>
        <w:t>万元，一般项目经费为</w:t>
      </w:r>
      <w:r>
        <w:rPr>
          <w:rFonts w:hint="eastAsia" w:cs="Times New Roman"/>
          <w:sz w:val="24"/>
          <w:lang w:val="en-US" w:eastAsia="zh-CN"/>
        </w:rPr>
        <w:t>0.5</w:t>
      </w:r>
      <w:r>
        <w:rPr>
          <w:rFonts w:hint="eastAsia" w:cs="Times New Roman"/>
          <w:sz w:val="24"/>
        </w:rPr>
        <w:t>万元</w:t>
      </w:r>
      <w:r>
        <w:rPr>
          <w:rFonts w:hint="eastAsia" w:cs="Times New Roman"/>
          <w:sz w:val="24"/>
          <w:lang w:eastAsia="zh-CN"/>
        </w:rPr>
        <w:t>；各项目所在</w:t>
      </w:r>
      <w:r>
        <w:rPr>
          <w:rFonts w:hint="eastAsia" w:cs="Times New Roman"/>
          <w:sz w:val="24"/>
          <w:lang w:val="en-US" w:eastAsia="zh-CN"/>
        </w:rPr>
        <w:t>单位</w:t>
      </w:r>
      <w:r>
        <w:rPr>
          <w:rFonts w:hint="eastAsia" w:cs="Times New Roman"/>
          <w:sz w:val="24"/>
        </w:rPr>
        <w:t>对</w:t>
      </w:r>
      <w:r>
        <w:rPr>
          <w:rFonts w:hint="eastAsia" w:cs="Times New Roman"/>
          <w:sz w:val="24"/>
          <w:lang w:val="en-US" w:eastAsia="zh-CN"/>
        </w:rPr>
        <w:t>获批</w:t>
      </w:r>
      <w:r>
        <w:rPr>
          <w:rFonts w:hint="eastAsia" w:cs="Times New Roman"/>
          <w:sz w:val="24"/>
        </w:rPr>
        <w:t>立项的校级本科教改项目给予经费</w:t>
      </w:r>
      <w:r>
        <w:rPr>
          <w:rFonts w:hint="eastAsia" w:cs="Times New Roman"/>
          <w:sz w:val="24"/>
          <w:lang w:val="en-US" w:eastAsia="zh-CN"/>
        </w:rPr>
        <w:t>配套，</w:t>
      </w:r>
      <w:r>
        <w:rPr>
          <w:rFonts w:hint="eastAsia" w:cs="Times New Roman"/>
          <w:sz w:val="24"/>
        </w:rPr>
        <w:t>重点项目</w:t>
      </w:r>
      <w:r>
        <w:rPr>
          <w:rFonts w:hint="eastAsia" w:cs="Times New Roman"/>
          <w:sz w:val="24"/>
          <w:lang w:val="en-US" w:eastAsia="zh-CN"/>
        </w:rPr>
        <w:t>配套研究</w:t>
      </w:r>
      <w:r>
        <w:rPr>
          <w:rFonts w:hint="eastAsia" w:cs="Times New Roman"/>
          <w:sz w:val="24"/>
        </w:rPr>
        <w:t>经费为</w:t>
      </w:r>
      <w:r>
        <w:rPr>
          <w:rFonts w:hint="eastAsia" w:cs="Times New Roman"/>
          <w:sz w:val="24"/>
          <w:lang w:val="en-US" w:eastAsia="zh-CN"/>
        </w:rPr>
        <w:t>1</w:t>
      </w:r>
      <w:r>
        <w:rPr>
          <w:rFonts w:hint="eastAsia" w:cs="Times New Roman"/>
          <w:sz w:val="24"/>
        </w:rPr>
        <w:t>万元，一般项目</w:t>
      </w:r>
      <w:r>
        <w:rPr>
          <w:rFonts w:hint="eastAsia" w:cs="Times New Roman"/>
          <w:sz w:val="24"/>
          <w:lang w:val="en-US" w:eastAsia="zh-CN"/>
        </w:rPr>
        <w:t>配套研究</w:t>
      </w:r>
      <w:r>
        <w:rPr>
          <w:rFonts w:hint="eastAsia" w:cs="Times New Roman"/>
          <w:sz w:val="24"/>
        </w:rPr>
        <w:t>经费为</w:t>
      </w:r>
      <w:r>
        <w:rPr>
          <w:rFonts w:hint="eastAsia" w:cs="Times New Roman"/>
          <w:sz w:val="24"/>
          <w:lang w:val="en-US" w:eastAsia="zh-CN"/>
        </w:rPr>
        <w:t>0.5</w:t>
      </w:r>
      <w:r>
        <w:rPr>
          <w:rFonts w:hint="eastAsia" w:cs="Times New Roman"/>
          <w:sz w:val="24"/>
        </w:rPr>
        <w:t>万元</w:t>
      </w:r>
      <w:r>
        <w:rPr>
          <w:rFonts w:hint="eastAsia" w:cs="Times New Roman"/>
          <w:sz w:val="24"/>
          <w:lang w:eastAsia="zh-CN"/>
        </w:rPr>
        <w:t>；</w:t>
      </w:r>
      <w:r>
        <w:rPr>
          <w:rFonts w:hint="eastAsia" w:cs="Times New Roman"/>
          <w:sz w:val="24"/>
        </w:rPr>
        <w:t>自筹项目研究经费由</w:t>
      </w:r>
      <w:r>
        <w:rPr>
          <w:rFonts w:hint="eastAsia" w:cs="Times New Roman"/>
          <w:sz w:val="24"/>
          <w:lang w:val="en-US" w:eastAsia="zh-CN"/>
        </w:rPr>
        <w:t>项目主持人自行</w:t>
      </w:r>
      <w:r>
        <w:rPr>
          <w:rFonts w:hint="eastAsia" w:cs="Times New Roman"/>
          <w:sz w:val="24"/>
        </w:rPr>
        <w:t>解决。</w:t>
      </w:r>
    </w:p>
    <w:p>
      <w:pPr>
        <w:spacing w:line="360" w:lineRule="auto"/>
        <w:rPr>
          <w:sz w:val="24"/>
        </w:rPr>
      </w:pPr>
      <w:r>
        <w:rPr>
          <w:rFonts w:hint="eastAsia"/>
          <w:sz w:val="24"/>
        </w:rPr>
        <w:t xml:space="preserve">    </w:t>
      </w:r>
      <w:r>
        <w:rPr>
          <w:rFonts w:hint="eastAsia"/>
          <w:b/>
          <w:sz w:val="24"/>
        </w:rPr>
        <w:t>六、本协议一式三份，教务处、项目负责人</w:t>
      </w:r>
      <w:r>
        <w:rPr>
          <w:rFonts w:hint="eastAsia"/>
          <w:sz w:val="24"/>
        </w:rPr>
        <w:t>、</w:t>
      </w:r>
      <w:r>
        <w:rPr>
          <w:rFonts w:hint="eastAsia"/>
          <w:sz w:val="24"/>
          <w:u w:val="single"/>
        </w:rPr>
        <w:t xml:space="preserve">               </w:t>
      </w:r>
      <w:r>
        <w:rPr>
          <w:rFonts w:hint="eastAsia"/>
          <w:sz w:val="24"/>
          <w:lang w:eastAsia="zh-CN"/>
        </w:rPr>
        <w:t>项目所在单位</w:t>
      </w:r>
      <w:r>
        <w:rPr>
          <w:rFonts w:hint="eastAsia"/>
          <w:sz w:val="24"/>
        </w:rPr>
        <w:t>各执一份。</w:t>
      </w:r>
    </w:p>
    <w:p>
      <w:pPr>
        <w:spacing w:line="360" w:lineRule="auto"/>
        <w:ind w:firstLine="600" w:firstLineChars="250"/>
        <w:rPr>
          <w:sz w:val="24"/>
        </w:rPr>
      </w:pPr>
      <w:r>
        <w:rPr>
          <w:rFonts w:hint="eastAsia"/>
          <w:sz w:val="24"/>
        </w:rPr>
        <w:t>协议自签字之日起生效。</w:t>
      </w:r>
    </w:p>
    <w:p>
      <w:pPr>
        <w:spacing w:line="360" w:lineRule="auto"/>
        <w:rPr>
          <w:rFonts w:hint="eastAsia"/>
          <w:sz w:val="24"/>
        </w:rPr>
      </w:pPr>
      <w:r>
        <w:rPr>
          <w:rFonts w:hint="eastAsia"/>
          <w:sz w:val="24"/>
        </w:rPr>
        <w:t xml:space="preserve">                       </w:t>
      </w:r>
    </w:p>
    <w:p>
      <w:pPr>
        <w:spacing w:line="360" w:lineRule="auto"/>
        <w:rPr>
          <w:rFonts w:hint="eastAsia"/>
          <w:sz w:val="24"/>
        </w:rPr>
      </w:pPr>
    </w:p>
    <w:p>
      <w:pPr>
        <w:spacing w:line="360" w:lineRule="auto"/>
        <w:ind w:firstLine="4320" w:firstLineChars="1800"/>
        <w:rPr>
          <w:sz w:val="24"/>
        </w:rPr>
      </w:pPr>
      <w:r>
        <w:rPr>
          <w:rFonts w:hint="eastAsia"/>
          <w:sz w:val="24"/>
        </w:rPr>
        <w:t>教务处负责人签字：</w:t>
      </w:r>
    </w:p>
    <w:p>
      <w:pPr>
        <w:spacing w:line="360" w:lineRule="auto"/>
        <w:rPr>
          <w:sz w:val="24"/>
        </w:rPr>
      </w:pPr>
      <w:r>
        <w:rPr>
          <w:rFonts w:hint="eastAsia"/>
          <w:sz w:val="24"/>
        </w:rPr>
        <w:t xml:space="preserve">                                      项目负责人签字：</w:t>
      </w:r>
    </w:p>
    <w:p>
      <w:pPr>
        <w:spacing w:line="360" w:lineRule="auto"/>
        <w:rPr>
          <w:sz w:val="24"/>
        </w:rPr>
      </w:pPr>
      <w:r>
        <w:rPr>
          <w:rFonts w:hint="eastAsia"/>
          <w:sz w:val="24"/>
        </w:rPr>
        <w:t xml:space="preserve">                              </w:t>
      </w:r>
      <w:r>
        <w:rPr>
          <w:rFonts w:hint="eastAsia"/>
          <w:sz w:val="24"/>
          <w:lang w:eastAsia="zh-CN"/>
        </w:rPr>
        <w:t>项目所在单位</w:t>
      </w:r>
      <w:r>
        <w:rPr>
          <w:rFonts w:hint="eastAsia"/>
          <w:sz w:val="24"/>
        </w:rPr>
        <w:t>负责人签字：</w:t>
      </w:r>
    </w:p>
    <w:p>
      <w:pPr>
        <w:spacing w:line="360" w:lineRule="auto"/>
        <w:rPr>
          <w:sz w:val="24"/>
        </w:rPr>
      </w:pPr>
      <w:r>
        <w:rPr>
          <w:rFonts w:hint="eastAsia"/>
          <w:sz w:val="24"/>
        </w:rPr>
        <w:t xml:space="preserve">                                      </w:t>
      </w:r>
    </w:p>
    <w:p>
      <w:pPr>
        <w:spacing w:line="360" w:lineRule="auto"/>
        <w:ind w:firstLine="6120" w:firstLineChars="2550"/>
      </w:pPr>
      <w:r>
        <w:rPr>
          <w:rFonts w:hint="eastAsia"/>
          <w:sz w:val="24"/>
        </w:rPr>
        <w:t>年     月     日</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jc w:val="left"/>
        <w:rPr>
          <w:b/>
          <w:sz w:val="28"/>
          <w:szCs w:val="28"/>
        </w:rPr>
      </w:pPr>
      <w:r>
        <w:rPr>
          <w:rFonts w:hint="eastAsia"/>
          <w:b/>
          <w:sz w:val="28"/>
          <w:szCs w:val="28"/>
        </w:rPr>
        <w:t>附：项目任务约定表</w:t>
      </w:r>
    </w:p>
    <w:p>
      <w:pPr>
        <w:jc w:val="center"/>
        <w:rPr>
          <w:b/>
          <w:sz w:val="28"/>
          <w:szCs w:val="28"/>
        </w:rPr>
      </w:pPr>
    </w:p>
    <w:p>
      <w:pPr>
        <w:rPr>
          <w:b/>
          <w:sz w:val="24"/>
        </w:rPr>
      </w:pPr>
      <w:r>
        <w:rPr>
          <w:rFonts w:hint="eastAsia"/>
          <w:b/>
          <w:sz w:val="24"/>
        </w:rPr>
        <w:t>中期成果（</w:t>
      </w:r>
      <w:r>
        <w:rPr>
          <w:b/>
          <w:sz w:val="24"/>
        </w:rPr>
        <w:t xml:space="preserve">     </w:t>
      </w:r>
      <w:r>
        <w:rPr>
          <w:rFonts w:hint="eastAsia"/>
          <w:b/>
          <w:sz w:val="24"/>
        </w:rPr>
        <w:t xml:space="preserve">年 </w:t>
      </w:r>
      <w:r>
        <w:rPr>
          <w:b/>
          <w:sz w:val="24"/>
        </w:rPr>
        <w:t xml:space="preserve">    </w:t>
      </w:r>
      <w:r>
        <w:rPr>
          <w:rFonts w:hint="eastAsia"/>
          <w:b/>
          <w:sz w:val="24"/>
        </w:rPr>
        <w:t xml:space="preserve">月—— </w:t>
      </w:r>
      <w:r>
        <w:rPr>
          <w:b/>
          <w:sz w:val="24"/>
        </w:rPr>
        <w:t xml:space="preserve">   </w:t>
      </w:r>
      <w:r>
        <w:rPr>
          <w:rFonts w:hint="eastAsia"/>
          <w:b/>
          <w:sz w:val="24"/>
        </w:rPr>
        <w:t xml:space="preserve">年 </w:t>
      </w:r>
      <w:r>
        <w:rPr>
          <w:b/>
          <w:sz w:val="24"/>
        </w:rPr>
        <w:t xml:space="preserve">   </w:t>
      </w:r>
      <w:r>
        <w:rPr>
          <w:rFonts w:hint="eastAsia"/>
          <w:b/>
          <w:sz w:val="24"/>
        </w:rPr>
        <w:t>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1440"/>
        <w:gridCol w:w="180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08" w:type="dxa"/>
            <w:noWrap w:val="0"/>
            <w:vAlign w:val="center"/>
          </w:tcPr>
          <w:p>
            <w:pPr>
              <w:jc w:val="center"/>
              <w:rPr>
                <w:kern w:val="0"/>
                <w:sz w:val="24"/>
              </w:rPr>
            </w:pPr>
            <w:r>
              <w:rPr>
                <w:rFonts w:hint="eastAsia"/>
                <w:kern w:val="0"/>
                <w:sz w:val="24"/>
              </w:rPr>
              <w:t>序号</w:t>
            </w:r>
          </w:p>
        </w:tc>
        <w:tc>
          <w:tcPr>
            <w:tcW w:w="2880" w:type="dxa"/>
            <w:noWrap w:val="0"/>
            <w:vAlign w:val="center"/>
          </w:tcPr>
          <w:p>
            <w:pPr>
              <w:jc w:val="center"/>
              <w:rPr>
                <w:kern w:val="0"/>
                <w:sz w:val="24"/>
              </w:rPr>
            </w:pPr>
            <w:r>
              <w:rPr>
                <w:rFonts w:hint="eastAsia"/>
                <w:kern w:val="0"/>
                <w:sz w:val="24"/>
              </w:rPr>
              <w:t>成果名称</w:t>
            </w:r>
          </w:p>
        </w:tc>
        <w:tc>
          <w:tcPr>
            <w:tcW w:w="1440" w:type="dxa"/>
            <w:noWrap w:val="0"/>
            <w:vAlign w:val="center"/>
          </w:tcPr>
          <w:p>
            <w:pPr>
              <w:jc w:val="center"/>
              <w:rPr>
                <w:kern w:val="0"/>
                <w:sz w:val="24"/>
              </w:rPr>
            </w:pPr>
            <w:r>
              <w:rPr>
                <w:rFonts w:hint="eastAsia"/>
                <w:kern w:val="0"/>
                <w:sz w:val="24"/>
              </w:rPr>
              <w:t>成果形式</w:t>
            </w:r>
          </w:p>
        </w:tc>
        <w:tc>
          <w:tcPr>
            <w:tcW w:w="1800" w:type="dxa"/>
            <w:noWrap w:val="0"/>
            <w:vAlign w:val="center"/>
          </w:tcPr>
          <w:p>
            <w:pPr>
              <w:jc w:val="center"/>
              <w:rPr>
                <w:kern w:val="0"/>
                <w:sz w:val="24"/>
              </w:rPr>
            </w:pPr>
            <w:r>
              <w:rPr>
                <w:rFonts w:hint="eastAsia"/>
                <w:kern w:val="0"/>
                <w:sz w:val="24"/>
              </w:rPr>
              <w:t>发表论文（核心、公开）</w:t>
            </w:r>
          </w:p>
        </w:tc>
        <w:tc>
          <w:tcPr>
            <w:tcW w:w="1394" w:type="dxa"/>
            <w:noWrap w:val="0"/>
            <w:vAlign w:val="center"/>
          </w:tcPr>
          <w:p>
            <w:pPr>
              <w:jc w:val="center"/>
              <w:rPr>
                <w:kern w:val="0"/>
                <w:sz w:val="24"/>
              </w:rPr>
            </w:pPr>
            <w:r>
              <w:rPr>
                <w:rFonts w:hint="eastAsia"/>
                <w:kern w:val="0"/>
                <w:sz w:val="24"/>
              </w:rPr>
              <w:t>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08" w:type="dxa"/>
            <w:noWrap w:val="0"/>
            <w:vAlign w:val="center"/>
          </w:tcPr>
          <w:p>
            <w:pPr>
              <w:jc w:val="center"/>
              <w:rPr>
                <w:kern w:val="0"/>
                <w:sz w:val="24"/>
              </w:rPr>
            </w:pPr>
          </w:p>
        </w:tc>
        <w:tc>
          <w:tcPr>
            <w:tcW w:w="2880" w:type="dxa"/>
            <w:noWrap w:val="0"/>
            <w:vAlign w:val="center"/>
          </w:tcPr>
          <w:p>
            <w:pPr>
              <w:jc w:val="center"/>
              <w:rPr>
                <w:kern w:val="0"/>
                <w:sz w:val="24"/>
              </w:rPr>
            </w:pPr>
          </w:p>
        </w:tc>
        <w:tc>
          <w:tcPr>
            <w:tcW w:w="1440" w:type="dxa"/>
            <w:noWrap w:val="0"/>
            <w:vAlign w:val="center"/>
          </w:tcPr>
          <w:p>
            <w:pPr>
              <w:jc w:val="center"/>
              <w:rPr>
                <w:kern w:val="0"/>
                <w:sz w:val="24"/>
              </w:rPr>
            </w:pPr>
          </w:p>
        </w:tc>
        <w:tc>
          <w:tcPr>
            <w:tcW w:w="1800" w:type="dxa"/>
            <w:noWrap w:val="0"/>
            <w:vAlign w:val="center"/>
          </w:tcPr>
          <w:p>
            <w:pPr>
              <w:jc w:val="center"/>
              <w:rPr>
                <w:kern w:val="0"/>
                <w:sz w:val="24"/>
              </w:rPr>
            </w:pPr>
          </w:p>
        </w:tc>
        <w:tc>
          <w:tcPr>
            <w:tcW w:w="1394" w:type="dxa"/>
            <w:noWrap w:val="0"/>
            <w:vAlign w:val="center"/>
          </w:tcPr>
          <w:p>
            <w:pPr>
              <w:jc w:val="center"/>
              <w:rPr>
                <w:kern w:val="0"/>
                <w:sz w:val="24"/>
              </w:rPr>
            </w:pPr>
            <w:r>
              <w:rPr>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8" w:type="dxa"/>
            <w:noWrap w:val="0"/>
            <w:vAlign w:val="center"/>
          </w:tcPr>
          <w:p>
            <w:pPr>
              <w:jc w:val="center"/>
              <w:rPr>
                <w:kern w:val="0"/>
                <w:sz w:val="24"/>
              </w:rPr>
            </w:pPr>
          </w:p>
        </w:tc>
        <w:tc>
          <w:tcPr>
            <w:tcW w:w="2880" w:type="dxa"/>
            <w:noWrap w:val="0"/>
            <w:vAlign w:val="center"/>
          </w:tcPr>
          <w:p>
            <w:pPr>
              <w:jc w:val="center"/>
              <w:rPr>
                <w:kern w:val="0"/>
                <w:sz w:val="24"/>
              </w:rPr>
            </w:pPr>
          </w:p>
        </w:tc>
        <w:tc>
          <w:tcPr>
            <w:tcW w:w="1440" w:type="dxa"/>
            <w:noWrap w:val="0"/>
            <w:vAlign w:val="center"/>
          </w:tcPr>
          <w:p>
            <w:pPr>
              <w:jc w:val="center"/>
              <w:rPr>
                <w:kern w:val="0"/>
                <w:sz w:val="24"/>
              </w:rPr>
            </w:pPr>
          </w:p>
        </w:tc>
        <w:tc>
          <w:tcPr>
            <w:tcW w:w="1800" w:type="dxa"/>
            <w:noWrap w:val="0"/>
            <w:vAlign w:val="center"/>
          </w:tcPr>
          <w:p>
            <w:pPr>
              <w:jc w:val="center"/>
              <w:rPr>
                <w:kern w:val="0"/>
                <w:sz w:val="24"/>
              </w:rPr>
            </w:pPr>
          </w:p>
        </w:tc>
        <w:tc>
          <w:tcPr>
            <w:tcW w:w="1394" w:type="dxa"/>
            <w:noWrap w:val="0"/>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center"/>
          </w:tcPr>
          <w:p>
            <w:pPr>
              <w:jc w:val="center"/>
              <w:rPr>
                <w:kern w:val="0"/>
                <w:sz w:val="24"/>
              </w:rPr>
            </w:pPr>
          </w:p>
        </w:tc>
        <w:tc>
          <w:tcPr>
            <w:tcW w:w="2880" w:type="dxa"/>
            <w:noWrap w:val="0"/>
            <w:vAlign w:val="center"/>
          </w:tcPr>
          <w:p>
            <w:pPr>
              <w:jc w:val="center"/>
              <w:rPr>
                <w:kern w:val="0"/>
                <w:sz w:val="24"/>
              </w:rPr>
            </w:pPr>
          </w:p>
        </w:tc>
        <w:tc>
          <w:tcPr>
            <w:tcW w:w="1440" w:type="dxa"/>
            <w:noWrap w:val="0"/>
            <w:vAlign w:val="center"/>
          </w:tcPr>
          <w:p>
            <w:pPr>
              <w:jc w:val="center"/>
              <w:rPr>
                <w:kern w:val="0"/>
                <w:sz w:val="24"/>
              </w:rPr>
            </w:pPr>
          </w:p>
        </w:tc>
        <w:tc>
          <w:tcPr>
            <w:tcW w:w="1800" w:type="dxa"/>
            <w:noWrap w:val="0"/>
            <w:vAlign w:val="center"/>
          </w:tcPr>
          <w:p>
            <w:pPr>
              <w:jc w:val="center"/>
              <w:rPr>
                <w:kern w:val="0"/>
                <w:sz w:val="24"/>
              </w:rPr>
            </w:pPr>
          </w:p>
        </w:tc>
        <w:tc>
          <w:tcPr>
            <w:tcW w:w="1394" w:type="dxa"/>
            <w:noWrap w:val="0"/>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center"/>
          </w:tcPr>
          <w:p>
            <w:pPr>
              <w:jc w:val="center"/>
              <w:rPr>
                <w:kern w:val="0"/>
                <w:sz w:val="24"/>
              </w:rPr>
            </w:pPr>
          </w:p>
        </w:tc>
        <w:tc>
          <w:tcPr>
            <w:tcW w:w="2880" w:type="dxa"/>
            <w:noWrap w:val="0"/>
            <w:vAlign w:val="center"/>
          </w:tcPr>
          <w:p>
            <w:pPr>
              <w:jc w:val="center"/>
              <w:rPr>
                <w:kern w:val="0"/>
                <w:sz w:val="24"/>
              </w:rPr>
            </w:pPr>
          </w:p>
        </w:tc>
        <w:tc>
          <w:tcPr>
            <w:tcW w:w="1440" w:type="dxa"/>
            <w:noWrap w:val="0"/>
            <w:vAlign w:val="center"/>
          </w:tcPr>
          <w:p>
            <w:pPr>
              <w:jc w:val="center"/>
              <w:rPr>
                <w:kern w:val="0"/>
                <w:sz w:val="24"/>
              </w:rPr>
            </w:pPr>
          </w:p>
        </w:tc>
        <w:tc>
          <w:tcPr>
            <w:tcW w:w="1800" w:type="dxa"/>
            <w:noWrap w:val="0"/>
            <w:vAlign w:val="center"/>
          </w:tcPr>
          <w:p>
            <w:pPr>
              <w:jc w:val="center"/>
              <w:rPr>
                <w:kern w:val="0"/>
                <w:sz w:val="24"/>
              </w:rPr>
            </w:pPr>
          </w:p>
        </w:tc>
        <w:tc>
          <w:tcPr>
            <w:tcW w:w="1394" w:type="dxa"/>
            <w:noWrap w:val="0"/>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center"/>
          </w:tcPr>
          <w:p>
            <w:pPr>
              <w:jc w:val="center"/>
              <w:rPr>
                <w:kern w:val="0"/>
                <w:sz w:val="24"/>
              </w:rPr>
            </w:pPr>
          </w:p>
        </w:tc>
        <w:tc>
          <w:tcPr>
            <w:tcW w:w="2880" w:type="dxa"/>
            <w:noWrap w:val="0"/>
            <w:vAlign w:val="center"/>
          </w:tcPr>
          <w:p>
            <w:pPr>
              <w:jc w:val="center"/>
              <w:rPr>
                <w:kern w:val="0"/>
                <w:sz w:val="24"/>
              </w:rPr>
            </w:pPr>
          </w:p>
        </w:tc>
        <w:tc>
          <w:tcPr>
            <w:tcW w:w="1440" w:type="dxa"/>
            <w:noWrap w:val="0"/>
            <w:vAlign w:val="center"/>
          </w:tcPr>
          <w:p>
            <w:pPr>
              <w:jc w:val="center"/>
              <w:rPr>
                <w:kern w:val="0"/>
                <w:sz w:val="24"/>
              </w:rPr>
            </w:pPr>
          </w:p>
        </w:tc>
        <w:tc>
          <w:tcPr>
            <w:tcW w:w="1800" w:type="dxa"/>
            <w:noWrap w:val="0"/>
            <w:vAlign w:val="center"/>
          </w:tcPr>
          <w:p>
            <w:pPr>
              <w:jc w:val="center"/>
              <w:rPr>
                <w:kern w:val="0"/>
                <w:sz w:val="24"/>
              </w:rPr>
            </w:pPr>
          </w:p>
        </w:tc>
        <w:tc>
          <w:tcPr>
            <w:tcW w:w="1394" w:type="dxa"/>
            <w:noWrap w:val="0"/>
            <w:vAlign w:val="center"/>
          </w:tcPr>
          <w:p>
            <w:pPr>
              <w:jc w:val="center"/>
              <w:rPr>
                <w:kern w:val="0"/>
                <w:sz w:val="24"/>
              </w:rPr>
            </w:pPr>
          </w:p>
        </w:tc>
      </w:tr>
    </w:tbl>
    <w:p>
      <w:pPr>
        <w:rPr>
          <w:b/>
          <w:sz w:val="32"/>
          <w:szCs w:val="32"/>
        </w:rPr>
      </w:pPr>
    </w:p>
    <w:p>
      <w:pPr>
        <w:rPr>
          <w:b/>
          <w:sz w:val="24"/>
        </w:rPr>
      </w:pPr>
      <w:r>
        <w:rPr>
          <w:rFonts w:hint="eastAsia"/>
          <w:b/>
          <w:sz w:val="24"/>
        </w:rPr>
        <w:t xml:space="preserve">结项成果（ </w:t>
      </w:r>
      <w:r>
        <w:rPr>
          <w:b/>
          <w:sz w:val="24"/>
        </w:rPr>
        <w:t xml:space="preserve">    </w:t>
      </w:r>
      <w:r>
        <w:rPr>
          <w:rFonts w:hint="eastAsia"/>
          <w:b/>
          <w:sz w:val="24"/>
        </w:rPr>
        <w:t xml:space="preserve">年 </w:t>
      </w:r>
      <w:r>
        <w:rPr>
          <w:b/>
          <w:sz w:val="24"/>
        </w:rPr>
        <w:t xml:space="preserve">   </w:t>
      </w:r>
      <w:r>
        <w:rPr>
          <w:rFonts w:hint="eastAsia"/>
          <w:b/>
          <w:sz w:val="24"/>
        </w:rPr>
        <w:t xml:space="preserve">月—— </w:t>
      </w:r>
      <w:r>
        <w:rPr>
          <w:b/>
          <w:sz w:val="24"/>
        </w:rPr>
        <w:t xml:space="preserve">   </w:t>
      </w:r>
      <w:r>
        <w:rPr>
          <w:rFonts w:hint="eastAsia"/>
          <w:b/>
          <w:sz w:val="24"/>
        </w:rPr>
        <w:t xml:space="preserve">年 </w:t>
      </w:r>
      <w:r>
        <w:rPr>
          <w:b/>
          <w:sz w:val="24"/>
        </w:rPr>
        <w:t xml:space="preserve">   </w:t>
      </w:r>
      <w:r>
        <w:rPr>
          <w:rFonts w:hint="eastAsia"/>
          <w:b/>
          <w:sz w:val="24"/>
        </w:rPr>
        <w:t>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1440"/>
        <w:gridCol w:w="180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noWrap w:val="0"/>
            <w:vAlign w:val="center"/>
          </w:tcPr>
          <w:p>
            <w:pPr>
              <w:jc w:val="center"/>
              <w:rPr>
                <w:kern w:val="0"/>
                <w:sz w:val="24"/>
              </w:rPr>
            </w:pPr>
            <w:r>
              <w:rPr>
                <w:rFonts w:hint="eastAsia"/>
                <w:kern w:val="0"/>
                <w:sz w:val="24"/>
              </w:rPr>
              <w:t>序号</w:t>
            </w:r>
          </w:p>
        </w:tc>
        <w:tc>
          <w:tcPr>
            <w:tcW w:w="2880" w:type="dxa"/>
            <w:noWrap w:val="0"/>
            <w:vAlign w:val="center"/>
          </w:tcPr>
          <w:p>
            <w:pPr>
              <w:jc w:val="center"/>
              <w:rPr>
                <w:kern w:val="0"/>
                <w:sz w:val="24"/>
              </w:rPr>
            </w:pPr>
            <w:r>
              <w:rPr>
                <w:rFonts w:hint="eastAsia"/>
                <w:kern w:val="0"/>
                <w:sz w:val="24"/>
              </w:rPr>
              <w:t>成果名称</w:t>
            </w:r>
          </w:p>
        </w:tc>
        <w:tc>
          <w:tcPr>
            <w:tcW w:w="1440" w:type="dxa"/>
            <w:noWrap w:val="0"/>
            <w:vAlign w:val="center"/>
          </w:tcPr>
          <w:p>
            <w:pPr>
              <w:jc w:val="center"/>
              <w:rPr>
                <w:kern w:val="0"/>
                <w:sz w:val="24"/>
              </w:rPr>
            </w:pPr>
            <w:r>
              <w:rPr>
                <w:rFonts w:hint="eastAsia"/>
                <w:kern w:val="0"/>
                <w:sz w:val="24"/>
              </w:rPr>
              <w:t>成果形式</w:t>
            </w:r>
          </w:p>
        </w:tc>
        <w:tc>
          <w:tcPr>
            <w:tcW w:w="1800" w:type="dxa"/>
            <w:noWrap w:val="0"/>
            <w:vAlign w:val="center"/>
          </w:tcPr>
          <w:p>
            <w:pPr>
              <w:jc w:val="center"/>
              <w:rPr>
                <w:kern w:val="0"/>
                <w:sz w:val="24"/>
              </w:rPr>
            </w:pPr>
            <w:r>
              <w:rPr>
                <w:rFonts w:hint="eastAsia"/>
                <w:kern w:val="0"/>
                <w:sz w:val="24"/>
              </w:rPr>
              <w:t>发表论文（核心、公开）</w:t>
            </w:r>
          </w:p>
        </w:tc>
        <w:tc>
          <w:tcPr>
            <w:tcW w:w="1394" w:type="dxa"/>
            <w:noWrap w:val="0"/>
            <w:vAlign w:val="center"/>
          </w:tcPr>
          <w:p>
            <w:pPr>
              <w:jc w:val="center"/>
              <w:rPr>
                <w:kern w:val="0"/>
                <w:sz w:val="24"/>
              </w:rPr>
            </w:pPr>
            <w:r>
              <w:rPr>
                <w:rFonts w:hint="eastAsia"/>
                <w:kern w:val="0"/>
                <w:sz w:val="24"/>
              </w:rPr>
              <w:t>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top"/>
          </w:tcPr>
          <w:p>
            <w:pPr>
              <w:jc w:val="center"/>
              <w:rPr>
                <w:kern w:val="0"/>
                <w:sz w:val="24"/>
              </w:rPr>
            </w:pPr>
          </w:p>
        </w:tc>
        <w:tc>
          <w:tcPr>
            <w:tcW w:w="2880" w:type="dxa"/>
            <w:noWrap w:val="0"/>
            <w:vAlign w:val="top"/>
          </w:tcPr>
          <w:p>
            <w:pPr>
              <w:jc w:val="center"/>
              <w:rPr>
                <w:kern w:val="0"/>
                <w:sz w:val="24"/>
              </w:rPr>
            </w:pPr>
          </w:p>
        </w:tc>
        <w:tc>
          <w:tcPr>
            <w:tcW w:w="1440" w:type="dxa"/>
            <w:noWrap w:val="0"/>
            <w:vAlign w:val="top"/>
          </w:tcPr>
          <w:p>
            <w:pPr>
              <w:jc w:val="center"/>
              <w:rPr>
                <w:kern w:val="0"/>
                <w:sz w:val="24"/>
              </w:rPr>
            </w:pPr>
          </w:p>
        </w:tc>
        <w:tc>
          <w:tcPr>
            <w:tcW w:w="1800" w:type="dxa"/>
            <w:noWrap w:val="0"/>
            <w:vAlign w:val="top"/>
          </w:tcPr>
          <w:p>
            <w:pPr>
              <w:jc w:val="center"/>
              <w:rPr>
                <w:kern w:val="0"/>
                <w:sz w:val="24"/>
              </w:rPr>
            </w:pPr>
          </w:p>
        </w:tc>
        <w:tc>
          <w:tcPr>
            <w:tcW w:w="1394" w:type="dxa"/>
            <w:noWrap w:val="0"/>
            <w:vAlign w:val="top"/>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top"/>
          </w:tcPr>
          <w:p>
            <w:pPr>
              <w:jc w:val="center"/>
              <w:rPr>
                <w:kern w:val="0"/>
                <w:sz w:val="24"/>
              </w:rPr>
            </w:pPr>
          </w:p>
        </w:tc>
        <w:tc>
          <w:tcPr>
            <w:tcW w:w="2880" w:type="dxa"/>
            <w:noWrap w:val="0"/>
            <w:vAlign w:val="top"/>
          </w:tcPr>
          <w:p>
            <w:pPr>
              <w:jc w:val="center"/>
              <w:rPr>
                <w:kern w:val="0"/>
                <w:sz w:val="24"/>
              </w:rPr>
            </w:pPr>
          </w:p>
        </w:tc>
        <w:tc>
          <w:tcPr>
            <w:tcW w:w="1440" w:type="dxa"/>
            <w:noWrap w:val="0"/>
            <w:vAlign w:val="top"/>
          </w:tcPr>
          <w:p>
            <w:pPr>
              <w:jc w:val="center"/>
              <w:rPr>
                <w:kern w:val="0"/>
                <w:sz w:val="24"/>
              </w:rPr>
            </w:pPr>
          </w:p>
        </w:tc>
        <w:tc>
          <w:tcPr>
            <w:tcW w:w="1800" w:type="dxa"/>
            <w:noWrap w:val="0"/>
            <w:vAlign w:val="top"/>
          </w:tcPr>
          <w:p>
            <w:pPr>
              <w:jc w:val="center"/>
              <w:rPr>
                <w:kern w:val="0"/>
                <w:sz w:val="24"/>
              </w:rPr>
            </w:pPr>
          </w:p>
        </w:tc>
        <w:tc>
          <w:tcPr>
            <w:tcW w:w="1394" w:type="dxa"/>
            <w:noWrap w:val="0"/>
            <w:vAlign w:val="top"/>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top"/>
          </w:tcPr>
          <w:p>
            <w:pPr>
              <w:jc w:val="center"/>
              <w:rPr>
                <w:kern w:val="0"/>
                <w:sz w:val="24"/>
              </w:rPr>
            </w:pPr>
          </w:p>
        </w:tc>
        <w:tc>
          <w:tcPr>
            <w:tcW w:w="2880" w:type="dxa"/>
            <w:noWrap w:val="0"/>
            <w:vAlign w:val="top"/>
          </w:tcPr>
          <w:p>
            <w:pPr>
              <w:jc w:val="center"/>
              <w:rPr>
                <w:kern w:val="0"/>
                <w:sz w:val="24"/>
              </w:rPr>
            </w:pPr>
          </w:p>
        </w:tc>
        <w:tc>
          <w:tcPr>
            <w:tcW w:w="1440" w:type="dxa"/>
            <w:noWrap w:val="0"/>
            <w:vAlign w:val="top"/>
          </w:tcPr>
          <w:p>
            <w:pPr>
              <w:jc w:val="center"/>
              <w:rPr>
                <w:kern w:val="0"/>
                <w:sz w:val="24"/>
              </w:rPr>
            </w:pPr>
          </w:p>
        </w:tc>
        <w:tc>
          <w:tcPr>
            <w:tcW w:w="1800" w:type="dxa"/>
            <w:noWrap w:val="0"/>
            <w:vAlign w:val="top"/>
          </w:tcPr>
          <w:p>
            <w:pPr>
              <w:jc w:val="center"/>
              <w:rPr>
                <w:kern w:val="0"/>
                <w:sz w:val="24"/>
              </w:rPr>
            </w:pPr>
          </w:p>
        </w:tc>
        <w:tc>
          <w:tcPr>
            <w:tcW w:w="1394" w:type="dxa"/>
            <w:noWrap w:val="0"/>
            <w:vAlign w:val="top"/>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top"/>
          </w:tcPr>
          <w:p>
            <w:pPr>
              <w:jc w:val="center"/>
              <w:rPr>
                <w:kern w:val="0"/>
                <w:sz w:val="24"/>
              </w:rPr>
            </w:pPr>
          </w:p>
        </w:tc>
        <w:tc>
          <w:tcPr>
            <w:tcW w:w="2880" w:type="dxa"/>
            <w:noWrap w:val="0"/>
            <w:vAlign w:val="top"/>
          </w:tcPr>
          <w:p>
            <w:pPr>
              <w:jc w:val="center"/>
              <w:rPr>
                <w:kern w:val="0"/>
                <w:sz w:val="24"/>
              </w:rPr>
            </w:pPr>
          </w:p>
        </w:tc>
        <w:tc>
          <w:tcPr>
            <w:tcW w:w="1440" w:type="dxa"/>
            <w:noWrap w:val="0"/>
            <w:vAlign w:val="top"/>
          </w:tcPr>
          <w:p>
            <w:pPr>
              <w:jc w:val="center"/>
              <w:rPr>
                <w:kern w:val="0"/>
                <w:sz w:val="24"/>
              </w:rPr>
            </w:pPr>
          </w:p>
        </w:tc>
        <w:tc>
          <w:tcPr>
            <w:tcW w:w="1800" w:type="dxa"/>
            <w:noWrap w:val="0"/>
            <w:vAlign w:val="top"/>
          </w:tcPr>
          <w:p>
            <w:pPr>
              <w:jc w:val="center"/>
              <w:rPr>
                <w:kern w:val="0"/>
                <w:sz w:val="24"/>
              </w:rPr>
            </w:pPr>
          </w:p>
        </w:tc>
        <w:tc>
          <w:tcPr>
            <w:tcW w:w="1394" w:type="dxa"/>
            <w:noWrap w:val="0"/>
            <w:vAlign w:val="top"/>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noWrap w:val="0"/>
            <w:vAlign w:val="top"/>
          </w:tcPr>
          <w:p>
            <w:pPr>
              <w:jc w:val="center"/>
              <w:rPr>
                <w:kern w:val="0"/>
                <w:sz w:val="24"/>
              </w:rPr>
            </w:pPr>
          </w:p>
        </w:tc>
        <w:tc>
          <w:tcPr>
            <w:tcW w:w="2880" w:type="dxa"/>
            <w:noWrap w:val="0"/>
            <w:vAlign w:val="top"/>
          </w:tcPr>
          <w:p>
            <w:pPr>
              <w:jc w:val="center"/>
              <w:rPr>
                <w:kern w:val="0"/>
                <w:sz w:val="24"/>
              </w:rPr>
            </w:pPr>
          </w:p>
        </w:tc>
        <w:tc>
          <w:tcPr>
            <w:tcW w:w="1440" w:type="dxa"/>
            <w:noWrap w:val="0"/>
            <w:vAlign w:val="top"/>
          </w:tcPr>
          <w:p>
            <w:pPr>
              <w:jc w:val="center"/>
              <w:rPr>
                <w:kern w:val="0"/>
                <w:sz w:val="24"/>
              </w:rPr>
            </w:pPr>
          </w:p>
        </w:tc>
        <w:tc>
          <w:tcPr>
            <w:tcW w:w="1800" w:type="dxa"/>
            <w:noWrap w:val="0"/>
            <w:vAlign w:val="top"/>
          </w:tcPr>
          <w:p>
            <w:pPr>
              <w:jc w:val="center"/>
              <w:rPr>
                <w:kern w:val="0"/>
                <w:sz w:val="24"/>
              </w:rPr>
            </w:pPr>
          </w:p>
        </w:tc>
        <w:tc>
          <w:tcPr>
            <w:tcW w:w="1394" w:type="dxa"/>
            <w:noWrap w:val="0"/>
            <w:vAlign w:val="top"/>
          </w:tcPr>
          <w:p>
            <w:pPr>
              <w:jc w:val="center"/>
              <w:rPr>
                <w:kern w:val="0"/>
                <w:sz w:val="24"/>
              </w:rPr>
            </w:pPr>
          </w:p>
        </w:tc>
      </w:tr>
    </w:tbl>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466DD5-ECF2-4C75-853E-2EDBDBE4EA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0" w:usb1="00000000" w:usb2="00000000" w:usb3="00000000" w:csb0="00000000" w:csb1="00000000"/>
    <w:embedRegular r:id="rId2" w:fontKey="{D0429A9D-86CC-4D58-9F17-954D9AA94491}"/>
  </w:font>
  <w:font w:name="方正小标宋简体">
    <w:altName w:val="方正舒体"/>
    <w:panose1 w:val="02010601030101010101"/>
    <w:charset w:val="86"/>
    <w:family w:val="auto"/>
    <w:pitch w:val="default"/>
    <w:sig w:usb0="00000000" w:usb1="00000000" w:usb2="00000000" w:usb3="00000000" w:csb0="00040000" w:csb1="00000000"/>
    <w:embedRegular r:id="rId3" w:fontKey="{3183F3B4-6F49-4B15-8928-D02E0E819B6D}"/>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OGMwZDM1MjkxNTExYjM3YzYwZTQwNmMwZDcxZDYifQ=="/>
  </w:docVars>
  <w:rsids>
    <w:rsidRoot w:val="000954A1"/>
    <w:rsid w:val="000030D9"/>
    <w:rsid w:val="000078BB"/>
    <w:rsid w:val="00090691"/>
    <w:rsid w:val="000954A1"/>
    <w:rsid w:val="00096E5D"/>
    <w:rsid w:val="000A00A8"/>
    <w:rsid w:val="000A024D"/>
    <w:rsid w:val="000A5A59"/>
    <w:rsid w:val="000C633E"/>
    <w:rsid w:val="000D22D8"/>
    <w:rsid w:val="001043AE"/>
    <w:rsid w:val="0011261C"/>
    <w:rsid w:val="001255A2"/>
    <w:rsid w:val="00170113"/>
    <w:rsid w:val="0017298E"/>
    <w:rsid w:val="001E3544"/>
    <w:rsid w:val="002204B0"/>
    <w:rsid w:val="00233F24"/>
    <w:rsid w:val="00246D58"/>
    <w:rsid w:val="00256676"/>
    <w:rsid w:val="00273330"/>
    <w:rsid w:val="002901B2"/>
    <w:rsid w:val="00324DF0"/>
    <w:rsid w:val="00385BD6"/>
    <w:rsid w:val="00390902"/>
    <w:rsid w:val="003C559A"/>
    <w:rsid w:val="003C6859"/>
    <w:rsid w:val="003E16EB"/>
    <w:rsid w:val="003F2FA1"/>
    <w:rsid w:val="003F4A0D"/>
    <w:rsid w:val="00414C5E"/>
    <w:rsid w:val="00423917"/>
    <w:rsid w:val="00427FE0"/>
    <w:rsid w:val="004634B5"/>
    <w:rsid w:val="004B3F6B"/>
    <w:rsid w:val="004F0875"/>
    <w:rsid w:val="0050130E"/>
    <w:rsid w:val="00534273"/>
    <w:rsid w:val="00540CDA"/>
    <w:rsid w:val="00561D7C"/>
    <w:rsid w:val="005E6C21"/>
    <w:rsid w:val="005E7F38"/>
    <w:rsid w:val="005F5186"/>
    <w:rsid w:val="006144FE"/>
    <w:rsid w:val="006369BD"/>
    <w:rsid w:val="006A5C6F"/>
    <w:rsid w:val="00716034"/>
    <w:rsid w:val="00717D85"/>
    <w:rsid w:val="00746D18"/>
    <w:rsid w:val="00761906"/>
    <w:rsid w:val="007742E4"/>
    <w:rsid w:val="007C2E32"/>
    <w:rsid w:val="007D16A5"/>
    <w:rsid w:val="007D684D"/>
    <w:rsid w:val="007E5CC0"/>
    <w:rsid w:val="0084621F"/>
    <w:rsid w:val="00853B74"/>
    <w:rsid w:val="00861301"/>
    <w:rsid w:val="00877936"/>
    <w:rsid w:val="008E341D"/>
    <w:rsid w:val="008F47F1"/>
    <w:rsid w:val="0090277B"/>
    <w:rsid w:val="00906FE6"/>
    <w:rsid w:val="00950F54"/>
    <w:rsid w:val="0099160A"/>
    <w:rsid w:val="009A5D15"/>
    <w:rsid w:val="009B0809"/>
    <w:rsid w:val="009B2B33"/>
    <w:rsid w:val="009B633E"/>
    <w:rsid w:val="009F7F6D"/>
    <w:rsid w:val="00A02ED8"/>
    <w:rsid w:val="00A122CE"/>
    <w:rsid w:val="00A31069"/>
    <w:rsid w:val="00A4011F"/>
    <w:rsid w:val="00A51C6E"/>
    <w:rsid w:val="00A54D48"/>
    <w:rsid w:val="00A74AF8"/>
    <w:rsid w:val="00AC7421"/>
    <w:rsid w:val="00AD412C"/>
    <w:rsid w:val="00AD4F0E"/>
    <w:rsid w:val="00AD565A"/>
    <w:rsid w:val="00AE01B0"/>
    <w:rsid w:val="00AF13B3"/>
    <w:rsid w:val="00B00D1D"/>
    <w:rsid w:val="00B0462C"/>
    <w:rsid w:val="00B212D1"/>
    <w:rsid w:val="00B25D3C"/>
    <w:rsid w:val="00B43FE3"/>
    <w:rsid w:val="00B837CC"/>
    <w:rsid w:val="00BD06CF"/>
    <w:rsid w:val="00BD3B88"/>
    <w:rsid w:val="00BE4F10"/>
    <w:rsid w:val="00BF4163"/>
    <w:rsid w:val="00C062C3"/>
    <w:rsid w:val="00C2330C"/>
    <w:rsid w:val="00C83810"/>
    <w:rsid w:val="00CD5484"/>
    <w:rsid w:val="00CE7E5F"/>
    <w:rsid w:val="00D27867"/>
    <w:rsid w:val="00D36678"/>
    <w:rsid w:val="00DA2A59"/>
    <w:rsid w:val="00DC2B93"/>
    <w:rsid w:val="00DC639A"/>
    <w:rsid w:val="00DE5D80"/>
    <w:rsid w:val="00DF77FA"/>
    <w:rsid w:val="00E03A07"/>
    <w:rsid w:val="00E31C13"/>
    <w:rsid w:val="00E371CF"/>
    <w:rsid w:val="00E62167"/>
    <w:rsid w:val="00E6725C"/>
    <w:rsid w:val="00E917BB"/>
    <w:rsid w:val="00E94A47"/>
    <w:rsid w:val="00E96921"/>
    <w:rsid w:val="00EB2869"/>
    <w:rsid w:val="00EB6AD5"/>
    <w:rsid w:val="00EE7E16"/>
    <w:rsid w:val="00F164F1"/>
    <w:rsid w:val="00F26648"/>
    <w:rsid w:val="00F7688C"/>
    <w:rsid w:val="00FB12CF"/>
    <w:rsid w:val="00FC6595"/>
    <w:rsid w:val="09A95FBA"/>
    <w:rsid w:val="0BF410F8"/>
    <w:rsid w:val="12E421BE"/>
    <w:rsid w:val="12EA4BE1"/>
    <w:rsid w:val="197C59E3"/>
    <w:rsid w:val="1B9A0CB0"/>
    <w:rsid w:val="2A9F6442"/>
    <w:rsid w:val="3636118F"/>
    <w:rsid w:val="39936FFC"/>
    <w:rsid w:val="51686014"/>
    <w:rsid w:val="736869BB"/>
    <w:rsid w:val="764D5571"/>
    <w:rsid w:val="7967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semiHidden/>
    <w:qFormat/>
    <w:uiPriority w:val="99"/>
    <w:rPr>
      <w:rFonts w:ascii="Times New Roman" w:hAnsi="Times New Roman" w:eastAsia="宋体" w:cs="Times New Roman"/>
      <w:sz w:val="18"/>
      <w:szCs w:val="18"/>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2126</Words>
  <Characters>2167</Characters>
  <Lines>18</Lines>
  <Paragraphs>5</Paragraphs>
  <TotalTime>28</TotalTime>
  <ScaleCrop>false</ScaleCrop>
  <LinksUpToDate>false</LinksUpToDate>
  <CharactersWithSpaces>2721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2021-07-01T03:00:00Z</dcterms:created>
  <dc:creator>HP Inc.</dc:creator>
  <cp:lastModifiedBy>晨曦</cp:lastModifiedBy>
  <cp:lastPrinted>2019-06-24T06:50:00Z</cp:lastPrinted>
  <dcterms:modified xsi:type="dcterms:W3CDTF">2025-10-13T11:55:32Z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6C722010ACC24380B822D401077FB511_13</vt:lpwstr>
  </property>
  <property fmtid="{D5CDD505-2E9C-101B-9397-08002B2CF9AE}" pid="4" name="KSOTemplateDocerSaveRecord">
    <vt:lpwstr>eyJoZGlkIjoiZTBlZGUwMWMxNWUxOTNkNGNlZWE4MzY5ZGQyYzkxYTgiLCJ1c2VySWQiOiI0MDI5MTM3OTcifQ==</vt:lpwstr>
  </property>
</Properties>
</file>